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225"/>
        <w:outlineLvl w:val="0"/>
        <w:rPr>
          <w:rFonts w:ascii="Trebuchet MS" w:hAnsi="Trebuchet MS" w:eastAsia="Times New Roman" w:cs="Times New Roman"/>
          <w:b/>
          <w:bCs/>
          <w:color w:val="000044"/>
          <w:kern w:val="36"/>
          <w:sz w:val="20"/>
          <w:szCs w:val="20"/>
        </w:rPr>
      </w:pPr>
      <w:r>
        <w:rPr>
          <w:rFonts w:ascii="Trebuchet MS" w:hAnsi="Trebuchet MS" w:eastAsia="Times New Roman" w:cs="Times New Roman"/>
          <w:b/>
          <w:bCs/>
          <w:color w:val="000044"/>
          <w:kern w:val="36"/>
          <w:sz w:val="20"/>
          <w:szCs w:val="20"/>
        </w:rPr>
        <w:t xml:space="preserve">ELNG 200 E-Portfolio Self-Assessment Rubric </w:t>
      </w:r>
    </w:p>
    <w:p>
      <w:pPr>
        <w:spacing w:before="100" w:beforeAutospacing="1" w:after="225"/>
        <w:outlineLvl w:val="0"/>
        <w:rPr>
          <w:rFonts w:ascii="Trebuchet MS" w:hAnsi="Trebuchet MS" w:eastAsia="Times New Roman" w:cs="Times New Roman"/>
          <w:b/>
          <w:bCs/>
          <w:color w:val="000044"/>
          <w:kern w:val="36"/>
          <w:sz w:val="20"/>
          <w:szCs w:val="20"/>
        </w:rPr>
      </w:pPr>
      <w:r>
        <w:rPr>
          <w:rFonts w:ascii="Trebuchet MS" w:hAnsi="Trebuchet MS" w:eastAsia="Times New Roman" w:cs="Times New Roman"/>
          <w:b/>
          <w:bCs/>
          <w:color w:val="000044"/>
          <w:kern w:val="36"/>
          <w:sz w:val="20"/>
          <w:szCs w:val="20"/>
        </w:rPr>
        <w:t>Due December 6</w:t>
      </w:r>
      <w:r>
        <w:rPr>
          <w:rFonts w:ascii="Trebuchet MS" w:hAnsi="Trebuchet MS" w:eastAsia="Times New Roman" w:cs="Times New Roman"/>
          <w:b/>
          <w:bCs/>
          <w:color w:val="000044"/>
          <w:kern w:val="36"/>
          <w:sz w:val="20"/>
          <w:szCs w:val="20"/>
        </w:rPr>
        <w:tab/>
      </w:r>
      <w:r>
        <w:rPr>
          <w:rFonts w:ascii="Trebuchet MS" w:hAnsi="Trebuchet MS" w:eastAsia="Times New Roman" w:cs="Times New Roman"/>
          <w:b/>
          <w:bCs/>
          <w:color w:val="000044"/>
          <w:kern w:val="36"/>
          <w:sz w:val="20"/>
          <w:szCs w:val="20"/>
        </w:rPr>
        <w:tab/>
      </w:r>
    </w:p>
    <w:p>
      <w:pPr>
        <w:spacing w:before="100" w:beforeAutospacing="1" w:after="225"/>
        <w:outlineLvl w:val="0"/>
        <w:rPr>
          <w:rFonts w:hint="default" w:ascii="Trebuchet MS" w:hAnsi="Trebuchet MS" w:eastAsia="宋体" w:cs="Times New Roman"/>
          <w:b/>
          <w:bCs/>
          <w:color w:val="000044"/>
          <w:kern w:val="36"/>
          <w:sz w:val="20"/>
          <w:szCs w:val="20"/>
          <w:lang w:val="en-US" w:eastAsia="zh-CN"/>
        </w:rPr>
      </w:pPr>
      <w:r>
        <w:rPr>
          <w:rFonts w:ascii="Trebuchet MS" w:hAnsi="Trebuchet MS" w:eastAsia="Times New Roman" w:cs="Times New Roman"/>
          <w:b/>
          <w:bCs/>
          <w:color w:val="000044"/>
          <w:kern w:val="36"/>
          <w:sz w:val="20"/>
          <w:szCs w:val="20"/>
        </w:rPr>
        <w:t>Student Name:</w:t>
      </w:r>
      <w:r>
        <w:rPr>
          <w:rFonts w:hint="eastAsia" w:ascii="Trebuchet MS" w:hAnsi="Trebuchet MS" w:eastAsia="宋体" w:cs="Times New Roman"/>
          <w:b/>
          <w:bCs/>
          <w:color w:val="000044"/>
          <w:kern w:val="36"/>
          <w:sz w:val="20"/>
          <w:szCs w:val="20"/>
          <w:lang w:val="en-US" w:eastAsia="zh-CN"/>
        </w:rPr>
        <w:t>Keyan Ding</w:t>
      </w:r>
      <w:bookmarkStart w:id="0" w:name="_GoBack"/>
      <w:bookmarkEnd w:id="0"/>
    </w:p>
    <w:p>
      <w:pPr>
        <w:spacing w:before="100" w:beforeAutospacing="1" w:after="225"/>
        <w:outlineLvl w:val="0"/>
        <w:rPr>
          <w:rFonts w:hint="default" w:ascii="Trebuchet MS" w:hAnsi="Trebuchet MS" w:eastAsia="宋体" w:cs="Times New Roman"/>
          <w:b/>
          <w:bCs/>
          <w:color w:val="000044"/>
          <w:kern w:val="36"/>
          <w:sz w:val="20"/>
          <w:szCs w:val="20"/>
          <w:lang w:val="en-US" w:eastAsia="zh-CN"/>
        </w:rPr>
      </w:pPr>
      <w:r>
        <w:rPr>
          <w:rFonts w:hint="default" w:ascii="Trebuchet MS" w:hAnsi="Trebuchet MS" w:eastAsia="宋体" w:cs="Times New Roman"/>
          <w:b/>
          <w:bCs/>
          <w:color w:val="000044"/>
          <w:kern w:val="36"/>
          <w:sz w:val="20"/>
          <w:szCs w:val="20"/>
          <w:lang w:val="en-US" w:eastAsia="zh-CN"/>
        </w:rPr>
        <w:t xml:space="preserve"> </w:t>
      </w:r>
    </w:p>
    <w:tbl>
      <w:tblPr>
        <w:tblStyle w:val="4"/>
        <w:tblW w:w="5000" w:type="pct"/>
        <w:jc w:val="center"/>
        <w:tblCaption w:val="E-Portfolio (Digital Portfolio) Rubric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963"/>
        <w:gridCol w:w="1932"/>
        <w:gridCol w:w="1932"/>
        <w:gridCol w:w="1943"/>
        <w:gridCol w:w="2390"/>
        <w:gridCol w:w="8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blCellSpacing w:w="0" w:type="dxa"/>
          <w:jc w:val="center"/>
        </w:trPr>
        <w:tc>
          <w:tcPr>
            <w:tcW w:w="8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C33"/>
          </w:tcPr>
          <w:p>
            <w:pPr>
              <w:spacing w:before="3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8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9999"/>
          </w:tcPr>
          <w:p>
            <w:pPr>
              <w:spacing w:before="3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Unsatisfactory 1</w:t>
            </w:r>
          </w:p>
        </w:tc>
        <w:tc>
          <w:tcPr>
            <w:tcW w:w="8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9999"/>
          </w:tcPr>
          <w:p>
            <w:pPr>
              <w:spacing w:before="3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Emerging 2</w:t>
            </w:r>
          </w:p>
        </w:tc>
        <w:tc>
          <w:tcPr>
            <w:tcW w:w="8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9999"/>
          </w:tcPr>
          <w:p>
            <w:pPr>
              <w:spacing w:before="3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Proficient 3</w:t>
            </w:r>
          </w:p>
        </w:tc>
        <w:tc>
          <w:tcPr>
            <w:tcW w:w="10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9999"/>
          </w:tcPr>
          <w:p>
            <w:pPr>
              <w:spacing w:before="3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Exemplary 4</w:t>
            </w:r>
          </w:p>
        </w:tc>
        <w:tc>
          <w:tcPr>
            <w:tcW w:w="37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C33"/>
          </w:tcPr>
          <w:p>
            <w:pPr>
              <w:spacing w:before="3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Rating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blCellSpacing w:w="0" w:type="dxa"/>
          <w:jc w:val="center"/>
        </w:trPr>
        <w:tc>
          <w:tcPr>
            <w:tcW w:w="8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1. Selection of Artifacts</w:t>
            </w:r>
          </w:p>
        </w:tc>
        <w:tc>
          <w:tcPr>
            <w:tcW w:w="8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My artifacts and work samples do not relate to the purpose of the eportfolio. </w:t>
            </w:r>
          </w:p>
        </w:tc>
        <w:tc>
          <w:tcPr>
            <w:tcW w:w="8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Some of my artifacts and work samples are related to the purpose of the eportfolio.</w:t>
            </w:r>
          </w:p>
        </w:tc>
        <w:tc>
          <w:tcPr>
            <w:tcW w:w="8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Most artifacts and work samples are related to the purpose of the eportfolio.</w:t>
            </w:r>
          </w:p>
        </w:tc>
        <w:tc>
          <w:tcPr>
            <w:tcW w:w="10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All artifacts and work samples are clearly and directly related to the purpose of the eportfolio.  A wide variety of artifacts is included. </w:t>
            </w:r>
          </w:p>
        </w:tc>
        <w:tc>
          <w:tcPr>
            <w:tcW w:w="37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blCellSpacing w:w="0" w:type="dxa"/>
          <w:jc w:val="center"/>
        </w:trPr>
        <w:tc>
          <w:tcPr>
            <w:tcW w:w="8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2. Descriptive Text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No artifacts are accompanied by a caption that clearly explains the importance of the item including title, author, and date.</w:t>
            </w:r>
          </w:p>
        </w:tc>
        <w:tc>
          <w:tcPr>
            <w:tcW w:w="8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Some of my artifacts are accompanied by a caption that clearly explains the importance of the item including title, author, and date.</w:t>
            </w:r>
          </w:p>
        </w:tc>
        <w:tc>
          <w:tcPr>
            <w:tcW w:w="8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Most of my artifacts are accompanied by a caption that clearly explains the importance of the item work including title, author, and date.</w:t>
            </w:r>
          </w:p>
        </w:tc>
        <w:tc>
          <w:tcPr>
            <w:tcW w:w="10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All artifacts are accompanied by a caption that clearly explains the importance of the item including title, author, and date.</w:t>
            </w:r>
          </w:p>
        </w:tc>
        <w:tc>
          <w:tcPr>
            <w:tcW w:w="37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blCellSpacing w:w="0" w:type="dxa"/>
          <w:jc w:val="center"/>
        </w:trPr>
        <w:tc>
          <w:tcPr>
            <w:tcW w:w="893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3. Reflective Commentary</w:t>
            </w:r>
          </w:p>
        </w:tc>
        <w:tc>
          <w:tcPr>
            <w:tcW w:w="8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My reflections do not explain growth or include goals for continued learning.</w:t>
            </w:r>
          </w:p>
        </w:tc>
        <w:tc>
          <w:tcPr>
            <w:tcW w:w="8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A few of my reflections explain growth and include goals for continued learning.</w:t>
            </w:r>
          </w:p>
        </w:tc>
        <w:tc>
          <w:tcPr>
            <w:tcW w:w="8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Most of my reflections explain growth and include goals for continued learning.</w:t>
            </w:r>
          </w:p>
        </w:tc>
        <w:tc>
          <w:tcPr>
            <w:tcW w:w="10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All reflections clearly explain how the artifact demonstrates your growth, competencies, accomplishments, and include goals for continued learning (long and short term). </w:t>
            </w:r>
          </w:p>
        </w:tc>
        <w:tc>
          <w:tcPr>
            <w:tcW w:w="377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My reflections do not illustrate the ability to effectively critique work or provide suggestions for constructive practical alternatives.</w:t>
            </w:r>
          </w:p>
        </w:tc>
        <w:tc>
          <w:tcPr>
            <w:tcW w:w="8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A few of my reflections illustrate the ability to effectively critique work and provide suggestions for constructive practical alternatives.</w:t>
            </w:r>
          </w:p>
        </w:tc>
        <w:tc>
          <w:tcPr>
            <w:tcW w:w="8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Most of my reflections illustrate the ability to effectively critique work and provide suggestions for constructive practical alternatives.</w:t>
            </w:r>
          </w:p>
        </w:tc>
        <w:tc>
          <w:tcPr>
            <w:tcW w:w="10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All reflections illustrate the ability to effectively critique work and provide suggestions for constructive practical alternatives.</w:t>
            </w:r>
          </w:p>
        </w:tc>
        <w:tc>
          <w:tcPr>
            <w:tcW w:w="377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22" w:hRule="atLeast"/>
          <w:tblCellSpacing w:w="0" w:type="dxa"/>
          <w:jc w:val="center"/>
        </w:trPr>
        <w:tc>
          <w:tcPr>
            <w:tcW w:w="893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4. Usability and Accessibility: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Text Elements, Layout, and Color</w:t>
            </w:r>
          </w:p>
        </w:tc>
        <w:tc>
          <w:tcPr>
            <w:tcW w:w="8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The eportfolio is difficult to read due to inappropriate use of fonts, type size for headings, sub-headings and text and font styles (italic, bold, underline).</w:t>
            </w:r>
          </w:p>
        </w:tc>
        <w:tc>
          <w:tcPr>
            <w:tcW w:w="8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The portfolio is often difficult to read due to inappropriate use of fonts and type size for headings, sub-headings, text or long paragraphs. </w:t>
            </w:r>
          </w:p>
        </w:tc>
        <w:tc>
          <w:tcPr>
            <w:tcW w:w="8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The eportfolio is generally easy to read. Fonts and type size vary appropriately for headings, sub-headings and text. </w:t>
            </w:r>
          </w:p>
        </w:tc>
        <w:tc>
          <w:tcPr>
            <w:tcW w:w="10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The eportfolio is easy to read. Fonts and type size vary appropriately for headings, sub-headings and text. </w:t>
            </w:r>
          </w:p>
        </w:tc>
        <w:tc>
          <w:tcPr>
            <w:tcW w:w="377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039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Horizontal and vertical white space alignment are used inappro-priately, and the content appears disorganized and cluttered.</w:t>
            </w:r>
          </w:p>
        </w:tc>
        <w:tc>
          <w:tcPr>
            <w:tcW w:w="8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Horizontal and vertical white space alignment are sometimes used inappro-priately to organize content.</w:t>
            </w:r>
          </w:p>
        </w:tc>
        <w:tc>
          <w:tcPr>
            <w:tcW w:w="8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Horizontal and vertical white space alignment are generally used appropriately to organize content.</w:t>
            </w:r>
          </w:p>
        </w:tc>
        <w:tc>
          <w:tcPr>
            <w:tcW w:w="10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Horizontal and vertical white space alignment are used appropriately to organize content.</w:t>
            </w:r>
          </w:p>
        </w:tc>
        <w:tc>
          <w:tcPr>
            <w:tcW w:w="377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Color of background, fonts, and links decrease the readability of the text, are distracting and used inconsistently throughout the eportfolio.</w:t>
            </w:r>
          </w:p>
        </w:tc>
        <w:tc>
          <w:tcPr>
            <w:tcW w:w="8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Color of background, fonts, and links generally enhance the read-ability of the text, and are generally used consistently throughout the eportfolio.</w:t>
            </w:r>
          </w:p>
        </w:tc>
        <w:tc>
          <w:tcPr>
            <w:tcW w:w="8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Color of background, fonts, and links generally enhance the read-ability of the text, and are generally used consistently throughout the eportfolio.</w:t>
            </w:r>
          </w:p>
        </w:tc>
        <w:tc>
          <w:tcPr>
            <w:tcW w:w="10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Color of background, fonts, and links enhance the readability and aesthetic quality, and are used consistently throughout the eportfolio.</w:t>
            </w:r>
          </w:p>
        </w:tc>
        <w:tc>
          <w:tcPr>
            <w:tcW w:w="377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blCellSpacing w:w="0" w:type="dxa"/>
          <w:jc w:val="center"/>
        </w:trPr>
        <w:tc>
          <w:tcPr>
            <w:tcW w:w="8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5. Writing Conventions</w:t>
            </w:r>
          </w:p>
        </w:tc>
        <w:tc>
          <w:tcPr>
            <w:tcW w:w="8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There are more than six errors in grammar, capitalization, punctuation, and spelling requiring major editing and revision.</w:t>
            </w:r>
          </w:p>
        </w:tc>
        <w:tc>
          <w:tcPr>
            <w:tcW w:w="8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There are four or more errors in grammar, capitalization, punctuation, and spelling requiring editing and revision.</w:t>
            </w:r>
          </w:p>
        </w:tc>
        <w:tc>
          <w:tcPr>
            <w:tcW w:w="8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There are a few errors in grammar, capitalization, punctuation, and spelling. These require minor editing and revision.</w:t>
            </w:r>
          </w:p>
        </w:tc>
        <w:tc>
          <w:tcPr>
            <w:tcW w:w="10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spacing w:before="3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There are no errors in grammar, capitalization, punctuation, and spelling.</w:t>
            </w:r>
          </w:p>
        </w:tc>
        <w:tc>
          <w:tcPr>
            <w:tcW w:w="37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3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4622" w:type="pct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9999"/>
          </w:tcPr>
          <w:p>
            <w:pPr>
              <w:spacing w:before="100" w:beforeAutospacing="1" w:after="100" w:afterAutospacing="1"/>
              <w:jc w:val="right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TOTAL</w:t>
            </w:r>
          </w:p>
          <w:p>
            <w:pPr>
              <w:spacing w:before="100" w:beforeAutospacing="1" w:after="100" w:afterAutospacing="1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(out of 20) </w:t>
            </w:r>
          </w:p>
        </w:tc>
        <w:tc>
          <w:tcPr>
            <w:tcW w:w="37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before="100" w:beforeAutospacing="1" w:after="100" w:afterAutospacing="1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 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16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b/>
          <w:bCs/>
        </w:rPr>
      </w:pPr>
      <w:r>
        <w:rPr>
          <w:b/>
          <w:bCs/>
        </w:rPr>
        <w:t>Comments:</w:t>
      </w:r>
    </w:p>
    <w:sectPr>
      <w:pgSz w:w="12240" w:h="15840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D0"/>
    <w:rsid w:val="00136D39"/>
    <w:rsid w:val="002207F8"/>
    <w:rsid w:val="00B776D0"/>
    <w:rsid w:val="01F42608"/>
    <w:rsid w:val="2EA96F1C"/>
    <w:rsid w:val="515626A1"/>
    <w:rsid w:val="6DC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CA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Heading 1 Char"/>
    <w:basedOn w:val="5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8">
    <w:name w:val="apple-converted-space"/>
    <w:basedOn w:val="5"/>
    <w:qFormat/>
    <w:uiPriority w:val="0"/>
  </w:style>
  <w:style w:type="paragraph" w:customStyle="1" w:styleId="9">
    <w:name w:val="secondary_header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626</Words>
  <Characters>3569</Characters>
  <Lines>29</Lines>
  <Paragraphs>8</Paragraphs>
  <TotalTime>556</TotalTime>
  <ScaleCrop>false</ScaleCrop>
  <LinksUpToDate>false</LinksUpToDate>
  <CharactersWithSpaces>4187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2021-08-29T17:29:00Z</dcterms:created>
  <dc:creator>Andrea Sterzuk</dc:creator>
  <cp:lastModifiedBy>目标110</cp:lastModifiedBy>
  <dcterms:modified xsi:type="dcterms:W3CDTF">2021-12-05T18:21:13Z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347CC1038D34419C9D72F875629AB8B5</vt:lpwstr>
  </property>
</Properties>
</file>